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附件3 </w:t>
      </w:r>
    </w:p>
    <w:p>
      <w:pPr>
        <w:wordWrap w:val="0"/>
        <w:ind w:right="160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" w:hAnsi="仿宋" w:eastAsia="仿宋" w:cs="仿宋"/>
          <w:color w:val="333333"/>
          <w:sz w:val="32"/>
          <w:shd w:val="clear" w:color="auto" w:fill="FFFFFF"/>
        </w:rPr>
        <w:t>监测的14家国家重点龙头企业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罗牛山股份有限公司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海南神农基因科技股份有限公司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海南永青绿色农业食品加工有限公司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海南裕泰科技饲料有限公司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海南景棠绿色农业有限公司 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海南春光食品有限公司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海南琼辉果菜冷冻保鲜有限公司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海南天然橡胶产业集团股份有限公司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海南翔泰渔业股份有限公司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海南瑞今农业产业化开发有限责任公司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海南南国食品实业有限公司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海南永基畜牧股份有限公司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三亚海源实业有限公司</w:t>
      </w:r>
    </w:p>
    <w:p>
      <w:pPr>
        <w:wordWrap w:val="0"/>
        <w:ind w:right="16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海南勤富食品有限公司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47990"/>
    <w:rsid w:val="0C5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2018-06-06T08:12:00Z</dcterms:created>
  <dc:creator>踮脚、慕爱</dc:creator>
  <cp:lastModifiedBy>踮脚、慕爱</cp:lastModifiedBy>
  <dcterms:modified xsi:type="dcterms:W3CDTF">2018-06-06T08:12:49Z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