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黑体" w:hAnsi="黑体" w:eastAsia="黑体"/>
          <w:sz w:val="32"/>
          <w:szCs w:val="32"/>
        </w:rPr>
      </w:pPr>
      <w:bookmarkStart w:id="0" w:name="OLE_LINK1"/>
      <w:bookmarkStart w:id="1" w:name="OLE_LINK2"/>
      <w:r>
        <w:rPr>
          <w:rFonts w:ascii="黑体" w:hAnsi="黑体" w:eastAsia="黑体"/>
          <w:sz w:val="32"/>
          <w:szCs w:val="32"/>
        </w:rPr>
        <w:t xml:space="preserve">附件8 </w:t>
      </w:r>
    </w:p>
    <w:p>
      <w:pPr>
        <w:spacing w:line="590" w:lineRule="exact"/>
        <w:jc w:val="left"/>
        <w:rPr>
          <w:rFonts w:hint="eastAsia" w:eastAsia="仿宋"/>
          <w:sz w:val="30"/>
          <w:szCs w:val="30"/>
        </w:rPr>
      </w:pPr>
    </w:p>
    <w:p>
      <w:pPr>
        <w:spacing w:line="59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t>2018年布鲁氏菌病监测与流行病学调查方案</w:t>
      </w:r>
    </w:p>
    <w:p>
      <w:pPr>
        <w:spacing w:line="590" w:lineRule="exact"/>
      </w:pPr>
    </w:p>
    <w:p>
      <w:pPr>
        <w:spacing w:line="59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一、监测目的</w:t>
      </w:r>
    </w:p>
    <w:p>
      <w:pPr>
        <w:spacing w:line="5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（一）掌握我省布鲁氏菌病基本情况</w:t>
      </w:r>
    </w:p>
    <w:p>
      <w:pPr>
        <w:spacing w:line="5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（二）对我省布鲁氏菌病防控提出可行性指导意见</w:t>
      </w:r>
    </w:p>
    <w:p>
      <w:pPr>
        <w:spacing w:line="59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二、监测对象与范围</w:t>
      </w:r>
    </w:p>
    <w:p>
      <w:pPr>
        <w:spacing w:line="5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对省内所有种公牛站、种公猪站、奶牛场和种羊场进行监测；对牛羊猪等易感动物的种畜场、规模养殖场、散养户、活畜交易市场、屠宰场等场点进行监测；对港口及机场日常进岛活畜进行监测。截至2018年12月31日，监测全省猪牛羊等布鲁氏菌病易感动物样品3.6万份。</w:t>
      </w:r>
    </w:p>
    <w:p>
      <w:pPr>
        <w:spacing w:line="59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具体安排见《关于开展2018年全省布鲁氏菌病监测工作的通知》，文件另行下发。</w:t>
      </w:r>
    </w:p>
    <w:p>
      <w:pPr>
        <w:spacing w:line="59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三、监测内容与方法</w:t>
      </w:r>
    </w:p>
    <w:p>
      <w:pPr>
        <w:spacing w:line="59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ascii="楷体" w:hAnsi="楷体" w:eastAsia="楷体"/>
          <w:bCs/>
          <w:sz w:val="32"/>
          <w:szCs w:val="32"/>
        </w:rPr>
        <w:t>（一）监测方法</w:t>
      </w:r>
    </w:p>
    <w:p>
      <w:pPr>
        <w:spacing w:line="59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主要依据按照《布鲁氏菌病防治技术规范》（GB/T 18646-2002）进行。</w:t>
      </w:r>
    </w:p>
    <w:p>
      <w:pPr>
        <w:spacing w:line="59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1、筛选试验</w:t>
      </w:r>
    </w:p>
    <w:p>
      <w:pPr>
        <w:spacing w:line="59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采用虎红平板凝集试验，还可采用OIE推荐的间接酶联免疫吸附试验（iELISA试验）或荧光偏振试验。</w:t>
      </w:r>
    </w:p>
    <w:p>
      <w:pPr>
        <w:spacing w:line="59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2、确诊试验</w:t>
      </w:r>
    </w:p>
    <w:p>
      <w:pPr>
        <w:spacing w:line="59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筛选试验阳性样品采用试管凝集试验或补体结合试验进行确诊，或采用OIE推荐的竞争酶联免疫吸附试验（eELISA试验）进行确诊。</w:t>
      </w:r>
    </w:p>
    <w:p>
      <w:pPr>
        <w:spacing w:line="59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3、其他试验</w:t>
      </w:r>
    </w:p>
    <w:p>
      <w:pPr>
        <w:spacing w:line="59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病原等其它专项监测采用国家标准或OIE推荐的检测方法。</w:t>
      </w:r>
    </w:p>
    <w:p>
      <w:pPr>
        <w:spacing w:line="59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ascii="楷体" w:hAnsi="楷体" w:eastAsia="楷体"/>
          <w:bCs/>
          <w:sz w:val="32"/>
          <w:szCs w:val="32"/>
        </w:rPr>
        <w:t>（二）判定标准</w:t>
      </w:r>
    </w:p>
    <w:p>
      <w:pPr>
        <w:spacing w:line="59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1、疑似阳性个体</w:t>
      </w:r>
    </w:p>
    <w:p>
      <w:pPr>
        <w:spacing w:line="59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对未免疫动物和免疫6个月以上的动物采用虎红平板凝集试验、iELISA试验或荧光偏振试验检测，结果为阳性。</w:t>
      </w:r>
    </w:p>
    <w:p>
      <w:pPr>
        <w:spacing w:line="59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2、确诊阳性个体</w:t>
      </w:r>
    </w:p>
    <w:p>
      <w:pPr>
        <w:spacing w:line="59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监测疑似阳性个体经试管凝集试验、补体结合试验或eELISA试验，结果为阳性。</w:t>
      </w:r>
    </w:p>
    <w:p>
      <w:pPr>
        <w:spacing w:line="59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3、阳性群体</w:t>
      </w:r>
    </w:p>
    <w:p>
      <w:pPr>
        <w:spacing w:line="59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群体内至少检出1个确诊阳性个体。</w:t>
      </w:r>
    </w:p>
    <w:p>
      <w:pPr>
        <w:spacing w:line="59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4、临床病例</w:t>
      </w:r>
    </w:p>
    <w:p>
      <w:pPr>
        <w:spacing w:line="590" w:lineRule="exact"/>
        <w:ind w:firstLine="640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按照《布鲁氏菌病防治技术规范》确定。</w:t>
      </w:r>
    </w:p>
    <w:bookmarkEnd w:id="0"/>
    <w:bookmarkEnd w:id="1"/>
    <w:p>
      <w:pPr>
        <w:widowControl/>
        <w:spacing w:line="59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590" w:lineRule="exact"/>
        <w:jc w:val="left"/>
        <w:rPr>
          <w:rFonts w:eastAsia="仿宋"/>
          <w:sz w:val="32"/>
          <w:szCs w:val="32"/>
        </w:rPr>
      </w:pPr>
    </w:p>
    <w:p>
      <w:pPr>
        <w:widowControl/>
        <w:spacing w:line="590" w:lineRule="exact"/>
        <w:jc w:val="left"/>
        <w:rPr>
          <w:rFonts w:eastAsia="仿宋"/>
          <w:sz w:val="32"/>
          <w:szCs w:val="32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B21C4"/>
    <w:rsid w:val="16DB21C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2018-05-03T07:40:00Z</dcterms:created>
  <dc:creator>踮脚、慕爱</dc:creator>
  <cp:lastModifiedBy>踮脚、慕爱</cp:lastModifiedBy>
  <dcterms:modified xsi:type="dcterms:W3CDTF">2018-05-03T07:40:38Z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