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sz w:val="32"/>
          <w:szCs w:val="32"/>
        </w:rPr>
      </w:pPr>
      <w:r>
        <w:rPr>
          <w:rFonts w:ascii="黑体" w:hAnsi="黑体" w:eastAsia="黑体"/>
          <w:sz w:val="32"/>
          <w:szCs w:val="32"/>
        </w:rPr>
        <w:t>附件7</w:t>
      </w:r>
    </w:p>
    <w:p>
      <w:pPr>
        <w:snapToGrid w:val="0"/>
        <w:spacing w:line="560" w:lineRule="exact"/>
        <w:rPr>
          <w:rFonts w:eastAsia="黑体"/>
          <w:sz w:val="32"/>
          <w:szCs w:val="32"/>
        </w:rPr>
      </w:pPr>
    </w:p>
    <w:p>
      <w:pPr>
        <w:snapToGrid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2018年小反刍兽疫监测与流行病学调查方案</w:t>
      </w:r>
    </w:p>
    <w:p>
      <w:pPr>
        <w:snapToGrid w:val="0"/>
        <w:spacing w:line="560" w:lineRule="exact"/>
        <w:jc w:val="center"/>
        <w:rPr>
          <w:rFonts w:eastAsia="黑体"/>
          <w:sz w:val="32"/>
          <w:szCs w:val="32"/>
        </w:rPr>
      </w:pPr>
    </w:p>
    <w:p>
      <w:pPr>
        <w:snapToGrid w:val="0"/>
        <w:spacing w:line="560" w:lineRule="exact"/>
        <w:ind w:firstLine="640" w:firstLineChars="200"/>
        <w:rPr>
          <w:rFonts w:eastAsia="黑体"/>
          <w:sz w:val="32"/>
          <w:szCs w:val="32"/>
        </w:rPr>
      </w:pPr>
      <w:r>
        <w:rPr>
          <w:rFonts w:eastAsia="黑体"/>
          <w:sz w:val="32"/>
          <w:szCs w:val="32"/>
        </w:rPr>
        <w:t>一、监测目的</w:t>
      </w:r>
    </w:p>
    <w:p>
      <w:pPr>
        <w:snapToGrid w:val="0"/>
        <w:spacing w:line="560" w:lineRule="exact"/>
        <w:ind w:firstLine="640" w:firstLineChars="200"/>
        <w:rPr>
          <w:rFonts w:eastAsia="仿宋"/>
          <w:sz w:val="32"/>
          <w:szCs w:val="32"/>
        </w:rPr>
      </w:pPr>
      <w:r>
        <w:rPr>
          <w:rFonts w:eastAsia="仿宋"/>
          <w:sz w:val="32"/>
          <w:szCs w:val="32"/>
        </w:rPr>
        <w:t>进一步了解小反刍兽疫病毒的分布范围和羊群的免疫状况，通过开展监测与流行病学调查工作，科学评估疫情风险，推动实施我省的小反刍兽疫消灭计划。</w:t>
      </w:r>
    </w:p>
    <w:p>
      <w:pPr>
        <w:snapToGrid w:val="0"/>
        <w:spacing w:line="560" w:lineRule="exact"/>
        <w:ind w:firstLine="640" w:firstLineChars="200"/>
        <w:rPr>
          <w:rFonts w:eastAsia="黑体"/>
          <w:sz w:val="32"/>
          <w:szCs w:val="32"/>
        </w:rPr>
      </w:pPr>
      <w:r>
        <w:rPr>
          <w:rFonts w:eastAsia="黑体"/>
          <w:sz w:val="32"/>
          <w:szCs w:val="32"/>
        </w:rPr>
        <w:t>二、监测对象</w:t>
      </w:r>
    </w:p>
    <w:p>
      <w:pPr>
        <w:snapToGrid w:val="0"/>
        <w:spacing w:line="560" w:lineRule="exact"/>
        <w:ind w:firstLine="640" w:firstLineChars="200"/>
        <w:rPr>
          <w:rFonts w:eastAsia="仿宋"/>
          <w:sz w:val="32"/>
          <w:szCs w:val="32"/>
        </w:rPr>
      </w:pPr>
      <w:r>
        <w:rPr>
          <w:rFonts w:eastAsia="仿宋"/>
          <w:sz w:val="32"/>
          <w:szCs w:val="32"/>
        </w:rPr>
        <w:t>山羊、野羊。重点是出现口腔溃疡、眼鼻分泌物增多、体温升高和腹泻等症状的羊只。</w:t>
      </w:r>
    </w:p>
    <w:p>
      <w:pPr>
        <w:snapToGrid w:val="0"/>
        <w:spacing w:line="560" w:lineRule="exact"/>
        <w:ind w:firstLine="640" w:firstLineChars="200"/>
        <w:rPr>
          <w:rFonts w:eastAsia="黑体"/>
          <w:sz w:val="32"/>
          <w:szCs w:val="32"/>
        </w:rPr>
      </w:pPr>
      <w:r>
        <w:rPr>
          <w:rFonts w:eastAsia="黑体"/>
          <w:sz w:val="32"/>
          <w:szCs w:val="32"/>
        </w:rPr>
        <w:t>三、监测范围</w:t>
      </w:r>
    </w:p>
    <w:p>
      <w:pPr>
        <w:snapToGrid w:val="0"/>
        <w:spacing w:line="560" w:lineRule="exact"/>
        <w:ind w:firstLine="640" w:firstLineChars="200"/>
        <w:rPr>
          <w:rFonts w:eastAsia="仿宋"/>
          <w:sz w:val="32"/>
          <w:szCs w:val="32"/>
        </w:rPr>
      </w:pPr>
      <w:r>
        <w:rPr>
          <w:rFonts w:eastAsia="仿宋"/>
          <w:sz w:val="32"/>
          <w:szCs w:val="32"/>
        </w:rPr>
        <w:t>18个市县。</w:t>
      </w:r>
    </w:p>
    <w:p>
      <w:pPr>
        <w:snapToGrid w:val="0"/>
        <w:spacing w:line="560" w:lineRule="exact"/>
        <w:ind w:firstLine="640" w:firstLineChars="200"/>
        <w:rPr>
          <w:rFonts w:eastAsia="黑体"/>
          <w:sz w:val="32"/>
          <w:szCs w:val="32"/>
        </w:rPr>
      </w:pPr>
      <w:r>
        <w:rPr>
          <w:rFonts w:eastAsia="黑体"/>
          <w:sz w:val="32"/>
          <w:szCs w:val="32"/>
        </w:rPr>
        <w:t>四、监测时间</w:t>
      </w:r>
    </w:p>
    <w:p>
      <w:pPr>
        <w:snapToGrid w:val="0"/>
        <w:spacing w:line="560" w:lineRule="exact"/>
        <w:ind w:firstLine="640" w:firstLineChars="200"/>
        <w:rPr>
          <w:rFonts w:eastAsia="仿宋"/>
          <w:sz w:val="32"/>
          <w:szCs w:val="32"/>
        </w:rPr>
      </w:pPr>
      <w:r>
        <w:rPr>
          <w:rFonts w:ascii="楷体" w:hAnsi="楷体" w:eastAsia="楷体"/>
          <w:bCs/>
          <w:sz w:val="32"/>
          <w:szCs w:val="32"/>
        </w:rPr>
        <w:t>（一）集中监测。</w:t>
      </w:r>
      <w:r>
        <w:rPr>
          <w:rFonts w:eastAsia="仿宋"/>
          <w:sz w:val="32"/>
          <w:szCs w:val="32"/>
        </w:rPr>
        <w:t>在春季（4-5月份）、秋季（10-11月份）各开展一次集中监测。</w:t>
      </w:r>
    </w:p>
    <w:p>
      <w:pPr>
        <w:snapToGrid w:val="0"/>
        <w:spacing w:line="560" w:lineRule="exact"/>
        <w:ind w:firstLine="640" w:firstLineChars="200"/>
        <w:rPr>
          <w:rFonts w:eastAsia="仿宋"/>
          <w:sz w:val="32"/>
          <w:szCs w:val="32"/>
        </w:rPr>
      </w:pPr>
      <w:r>
        <w:rPr>
          <w:rFonts w:ascii="楷体" w:hAnsi="楷体" w:eastAsia="楷体"/>
          <w:bCs/>
          <w:sz w:val="32"/>
          <w:szCs w:val="32"/>
        </w:rPr>
        <w:t>（二）常规监测。</w:t>
      </w:r>
      <w:r>
        <w:rPr>
          <w:rFonts w:eastAsia="仿宋"/>
          <w:sz w:val="32"/>
          <w:szCs w:val="32"/>
        </w:rPr>
        <w:t>各市县兽医主管部门制定年度监测计划，全年做好辖区内监测工作。</w:t>
      </w:r>
    </w:p>
    <w:p>
      <w:pPr>
        <w:snapToGrid w:val="0"/>
        <w:spacing w:line="560" w:lineRule="exact"/>
        <w:ind w:firstLine="640" w:firstLineChars="200"/>
        <w:rPr>
          <w:rFonts w:eastAsia="黑体"/>
          <w:sz w:val="32"/>
          <w:szCs w:val="32"/>
        </w:rPr>
      </w:pPr>
      <w:r>
        <w:rPr>
          <w:rFonts w:eastAsia="黑体"/>
          <w:sz w:val="32"/>
          <w:szCs w:val="32"/>
        </w:rPr>
        <w:t>五、监测方法</w:t>
      </w:r>
    </w:p>
    <w:p>
      <w:pPr>
        <w:snapToGrid w:val="0"/>
        <w:spacing w:line="560" w:lineRule="exact"/>
        <w:ind w:firstLine="640" w:firstLineChars="200"/>
        <w:rPr>
          <w:rFonts w:eastAsia="仿宋"/>
          <w:sz w:val="32"/>
          <w:szCs w:val="32"/>
        </w:rPr>
      </w:pPr>
      <w:r>
        <w:rPr>
          <w:rFonts w:ascii="楷体" w:hAnsi="楷体" w:eastAsia="楷体"/>
          <w:bCs/>
          <w:sz w:val="32"/>
          <w:szCs w:val="32"/>
        </w:rPr>
        <w:t>（一）被动监测。</w:t>
      </w:r>
      <w:r>
        <w:rPr>
          <w:rFonts w:eastAsia="仿宋"/>
          <w:sz w:val="32"/>
          <w:szCs w:val="32"/>
        </w:rPr>
        <w:t>接到疑似疫情报告后，各市县动物疫病预防控制机构应及时采样送检，规范处置，按规定报告。野羊样品应联合林业部门共同采样。</w:t>
      </w:r>
    </w:p>
    <w:p>
      <w:pPr>
        <w:snapToGrid w:val="0"/>
        <w:spacing w:line="560" w:lineRule="exact"/>
        <w:ind w:firstLine="640" w:firstLineChars="200"/>
        <w:rPr>
          <w:rFonts w:eastAsia="仿宋"/>
          <w:sz w:val="32"/>
          <w:szCs w:val="32"/>
        </w:rPr>
      </w:pPr>
      <w:r>
        <w:rPr>
          <w:rFonts w:ascii="楷体" w:hAnsi="楷体" w:eastAsia="楷体"/>
          <w:bCs/>
          <w:sz w:val="32"/>
          <w:szCs w:val="32"/>
        </w:rPr>
        <w:t>（二）主动监测。</w:t>
      </w:r>
      <w:r>
        <w:rPr>
          <w:rFonts w:eastAsia="仿宋"/>
          <w:sz w:val="32"/>
          <w:szCs w:val="32"/>
        </w:rPr>
        <w:t>各市县兽医主管部门根据国家和我省的监测计划时间安排，主动开展检测工作。</w:t>
      </w:r>
    </w:p>
    <w:p>
      <w:pPr>
        <w:snapToGrid w:val="0"/>
        <w:spacing w:line="560" w:lineRule="exact"/>
        <w:ind w:firstLine="640" w:firstLineChars="200"/>
        <w:rPr>
          <w:rFonts w:eastAsia="黑体"/>
          <w:sz w:val="32"/>
          <w:szCs w:val="32"/>
        </w:rPr>
      </w:pPr>
      <w:r>
        <w:rPr>
          <w:rFonts w:eastAsia="黑体"/>
          <w:sz w:val="32"/>
          <w:szCs w:val="32"/>
        </w:rPr>
        <w:t>六、监测数量</w:t>
      </w:r>
    </w:p>
    <w:p>
      <w:pPr>
        <w:snapToGrid w:val="0"/>
        <w:spacing w:line="560" w:lineRule="exact"/>
        <w:ind w:firstLine="643" w:firstLineChars="200"/>
        <w:rPr>
          <w:rFonts w:ascii="仿宋" w:hAnsi="仿宋" w:eastAsia="仿宋"/>
          <w:sz w:val="32"/>
          <w:szCs w:val="32"/>
        </w:rPr>
      </w:pPr>
      <w:r>
        <w:rPr>
          <w:rFonts w:ascii="楷体" w:hAnsi="楷体" w:eastAsia="楷体"/>
          <w:b/>
          <w:bCs/>
          <w:sz w:val="32"/>
          <w:szCs w:val="32"/>
        </w:rPr>
        <w:t>（一）集中监测。</w:t>
      </w:r>
      <w:r>
        <w:rPr>
          <w:rFonts w:ascii="仿宋" w:hAnsi="仿宋" w:eastAsia="仿宋"/>
          <w:sz w:val="32"/>
          <w:szCs w:val="32"/>
        </w:rPr>
        <w:t>各市县兽医主管部门在春秋两季分别采集至少200只羊的样品进行监测。按照随机抽样的原则，每个市县选10个采样点（包含种羊场、屠宰场、养殖合作社、散养户），每个采样点平行采集血清学样品和病原学样品各20份。各市县血清学和病原学样品分别于5月20日前和10月20日前送省动物疫控中心进行监测。</w:t>
      </w:r>
    </w:p>
    <w:p>
      <w:pPr>
        <w:snapToGrid w:val="0"/>
        <w:spacing w:line="560" w:lineRule="exact"/>
        <w:ind w:firstLine="640" w:firstLineChars="200"/>
        <w:rPr>
          <w:rFonts w:ascii="仿宋" w:hAnsi="仿宋" w:eastAsia="仿宋"/>
          <w:sz w:val="32"/>
          <w:szCs w:val="32"/>
        </w:rPr>
      </w:pPr>
      <w:r>
        <w:rPr>
          <w:rFonts w:ascii="楷体" w:hAnsi="楷体" w:eastAsia="楷体"/>
          <w:bCs/>
          <w:sz w:val="32"/>
          <w:szCs w:val="32"/>
        </w:rPr>
        <w:t>（二）常规监测。</w:t>
      </w:r>
      <w:r>
        <w:rPr>
          <w:rFonts w:ascii="仿宋" w:hAnsi="仿宋" w:eastAsia="仿宋"/>
          <w:sz w:val="32"/>
          <w:szCs w:val="32"/>
        </w:rPr>
        <w:t>各市县兽医主管部门根据本辖区监测计划做好监测工作。对疑似病例和病原学检测阳性样品应及时送省动物疫控中心进行复核。省动物疫控中心复核后应及时送中国动物卫生与流行病学中心进行复核确诊。</w:t>
      </w:r>
    </w:p>
    <w:p>
      <w:pPr>
        <w:snapToGrid w:val="0"/>
        <w:spacing w:line="560" w:lineRule="exact"/>
        <w:ind w:firstLine="640" w:firstLineChars="200"/>
        <w:rPr>
          <w:rFonts w:eastAsia="黑体"/>
          <w:sz w:val="32"/>
          <w:szCs w:val="32"/>
        </w:rPr>
      </w:pPr>
      <w:r>
        <w:rPr>
          <w:rFonts w:eastAsia="黑体"/>
          <w:sz w:val="32"/>
          <w:szCs w:val="32"/>
        </w:rPr>
        <w:t>七、监测方法</w:t>
      </w:r>
    </w:p>
    <w:p>
      <w:pPr>
        <w:snapToGrid w:val="0"/>
        <w:spacing w:line="560" w:lineRule="exact"/>
        <w:ind w:firstLine="640" w:firstLineChars="200"/>
        <w:rPr>
          <w:rFonts w:ascii="楷体" w:hAnsi="楷体" w:eastAsia="楷体"/>
          <w:bCs/>
          <w:sz w:val="32"/>
          <w:szCs w:val="32"/>
        </w:rPr>
      </w:pPr>
      <w:r>
        <w:rPr>
          <w:rFonts w:ascii="楷体" w:hAnsi="楷体" w:eastAsia="楷体"/>
          <w:bCs/>
          <w:sz w:val="32"/>
          <w:szCs w:val="32"/>
        </w:rPr>
        <w:t>（一）抗体监测</w:t>
      </w:r>
    </w:p>
    <w:p>
      <w:pPr>
        <w:snapToGrid w:val="0"/>
        <w:spacing w:line="560" w:lineRule="exact"/>
        <w:ind w:firstLine="640" w:firstLineChars="200"/>
        <w:rPr>
          <w:rFonts w:eastAsia="仿宋"/>
          <w:sz w:val="32"/>
          <w:szCs w:val="32"/>
        </w:rPr>
      </w:pPr>
      <w:r>
        <w:rPr>
          <w:rFonts w:eastAsia="仿宋"/>
          <w:sz w:val="32"/>
          <w:szCs w:val="32"/>
        </w:rPr>
        <w:t>竞争ELISA、阻断ELISA方法。</w:t>
      </w:r>
    </w:p>
    <w:p>
      <w:pPr>
        <w:snapToGrid w:val="0"/>
        <w:spacing w:line="560" w:lineRule="exact"/>
        <w:ind w:firstLine="640" w:firstLineChars="200"/>
        <w:rPr>
          <w:rFonts w:ascii="楷体" w:hAnsi="楷体" w:eastAsia="楷体"/>
          <w:bCs/>
          <w:sz w:val="32"/>
          <w:szCs w:val="32"/>
        </w:rPr>
      </w:pPr>
      <w:r>
        <w:rPr>
          <w:rFonts w:ascii="楷体" w:hAnsi="楷体" w:eastAsia="楷体"/>
          <w:bCs/>
          <w:sz w:val="32"/>
          <w:szCs w:val="32"/>
        </w:rPr>
        <w:t>（二）病原监测</w:t>
      </w:r>
    </w:p>
    <w:p>
      <w:pPr>
        <w:snapToGrid w:val="0"/>
        <w:spacing w:line="560" w:lineRule="exact"/>
        <w:ind w:firstLine="640" w:firstLineChars="200"/>
        <w:rPr>
          <w:rFonts w:eastAsia="仿宋"/>
          <w:sz w:val="32"/>
          <w:szCs w:val="32"/>
        </w:rPr>
      </w:pPr>
      <w:r>
        <w:rPr>
          <w:rFonts w:eastAsia="仿宋"/>
          <w:sz w:val="32"/>
          <w:szCs w:val="32"/>
        </w:rPr>
        <w:t>采用RT-PCR或者荧光RT-PCR方法进行检测。</w:t>
      </w:r>
    </w:p>
    <w:p>
      <w:pPr>
        <w:snapToGrid w:val="0"/>
        <w:spacing w:line="560" w:lineRule="exact"/>
        <w:ind w:firstLine="640" w:firstLineChars="200"/>
        <w:rPr>
          <w:rFonts w:eastAsia="黑体"/>
          <w:sz w:val="32"/>
          <w:szCs w:val="32"/>
        </w:rPr>
      </w:pPr>
      <w:r>
        <w:rPr>
          <w:rFonts w:eastAsia="黑体"/>
          <w:sz w:val="32"/>
          <w:szCs w:val="32"/>
        </w:rPr>
        <w:t>八、组织实施</w:t>
      </w:r>
    </w:p>
    <w:p>
      <w:pPr>
        <w:snapToGrid w:val="0"/>
        <w:spacing w:line="560" w:lineRule="exact"/>
        <w:ind w:firstLine="640" w:firstLineChars="200"/>
        <w:rPr>
          <w:rFonts w:eastAsia="仿宋"/>
          <w:sz w:val="32"/>
          <w:szCs w:val="32"/>
        </w:rPr>
      </w:pPr>
      <w:r>
        <w:rPr>
          <w:rFonts w:eastAsia="仿宋"/>
          <w:sz w:val="32"/>
          <w:szCs w:val="32"/>
        </w:rPr>
        <w:t>省农业厅负责制定我省的小反刍兽疫监测计划并组织实施。省动物疫控中心负责对集中监测样品进行监测和汇总分析，以及疑似病例和病原学检测阳性样品的复核及送中国动物卫生与流行病学中心，并提供技术支持。</w:t>
      </w:r>
    </w:p>
    <w:p>
      <w:pPr>
        <w:widowControl/>
        <w:spacing w:line="590" w:lineRule="exact"/>
        <w:jc w:val="left"/>
        <w:rPr>
          <w:rFonts w:eastAsia="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C7730"/>
    <w:rsid w:val="431C77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2018-05-03T07:40:00Z</dcterms:created>
  <dc:creator>踮脚、慕爱</dc:creator>
  <cp:lastModifiedBy>踮脚、慕爱</cp:lastModifiedBy>
  <dcterms:modified xsi:type="dcterms:W3CDTF">2018-05-03T07:40:26Z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