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spacing w:line="4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主要动物疫病监测方法与结果判定表</w:t>
      </w:r>
    </w:p>
    <w:p>
      <w:pPr>
        <w:spacing w:line="460" w:lineRule="exact"/>
        <w:jc w:val="center"/>
        <w:rPr>
          <w:rFonts w:eastAsia="方正小标宋简体"/>
          <w:sz w:val="36"/>
          <w:szCs w:val="36"/>
        </w:rPr>
      </w:pPr>
    </w:p>
    <w:tbl>
      <w:tblPr>
        <w:tblStyle w:val="8"/>
        <w:tblW w:w="13970" w:type="dxa"/>
        <w:jc w:val="center"/>
        <w:tblInd w:w="4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482"/>
        <w:gridCol w:w="1314"/>
        <w:gridCol w:w="1161"/>
        <w:gridCol w:w="2567"/>
        <w:gridCol w:w="3052"/>
        <w:gridCol w:w="36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序号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对象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易感动物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监测内容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监测方法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样品名称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结果判定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口蹄疫（O型、亚洲I型和A型）</w:t>
            </w:r>
          </w:p>
        </w:tc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牛</w:t>
            </w:r>
          </w:p>
          <w:p>
            <w:pPr>
              <w:jc w:val="center"/>
            </w:pPr>
            <w:r>
              <w:t>羊</w:t>
            </w:r>
          </w:p>
          <w:p>
            <w:pPr>
              <w:jc w:val="center"/>
            </w:pPr>
            <w:r>
              <w:t>猪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免疫抗体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正向间接血凝、</w:t>
            </w:r>
            <w:r>
              <w:rPr>
                <w:lang w:val="en-US"/>
              </w:rPr>
              <w:t>ELISA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血清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正向间接血凝试验：抗体效价≥2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；液相阻断ELISA：抗体效价≥2</w:t>
            </w:r>
            <w:r>
              <w:rPr>
                <w:sz w:val="18"/>
                <w:szCs w:val="18"/>
                <w:vertAlign w:val="superscript"/>
              </w:rPr>
              <w:t>6</w:t>
            </w:r>
            <w:r>
              <w:rPr>
                <w:sz w:val="18"/>
                <w:szCs w:val="18"/>
              </w:rPr>
              <w:t>；VP1结构蛋白抗体ELISA：抗体效价≥2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；判定免疫合格。其它类型ELISA按照试剂说明判定。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非结构蛋白抗体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ELISA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血清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按照试剂说明判定。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病原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RT-PCR、荧光RT-PCR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牛羊OP液；水泡皮、水泡液、颌下淋巴结、扁桃体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按照试剂说明判定。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猪瘟</w:t>
            </w:r>
          </w:p>
        </w:tc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猪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抗体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ELISA</w:t>
            </w:r>
            <w:r>
              <w:t>、正向间接血凝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血清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正向间接血凝试验：抗体效价≥2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；判定免疫合格。其它类型ELISA按照试剂说明判定。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病原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RT-PCR、荧光RT-PCR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全血、脾、颌下淋巴结、扁桃体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按照试剂说明判定。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t>高致病性猪蓝耳病</w:t>
            </w:r>
          </w:p>
        </w:tc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t>猪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t>抗体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t>ELISA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t>血清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t>按照试剂说明判定。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3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t>病原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t>RT-PCR、荧光RT-PCR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t>扁桃体、全血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t>按照试剂说明判定。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高致病性禽流感（H5和H7）</w:t>
            </w:r>
          </w:p>
        </w:tc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禽类</w:t>
            </w:r>
          </w:p>
          <w:p>
            <w:pPr>
              <w:jc w:val="center"/>
            </w:pPr>
            <w:r>
              <w:t>野鸟</w:t>
            </w:r>
          </w:p>
          <w:p>
            <w:pPr>
              <w:jc w:val="center"/>
            </w:pPr>
            <w:r>
              <w:t>猪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抗体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HA-HI、ELISA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血清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经灭活疫苗免疫的家禽，HI抗体效价≥2</w:t>
            </w:r>
            <w:r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</w:rPr>
              <w:t>为免疫合格；对弱毒疫苗免疫的商品代肉雏鸡，第二次免疫14天后免疫抗体转阳≥50%，为免疫合格群体。其它类型的ELISA，按照试剂说明判定。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病原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RT-PCR、荧光RT-PCR、免疫胶体金快速检测试剂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禽肛、咽喉棉拭子；组织；</w:t>
            </w:r>
          </w:p>
          <w:p>
            <w:pPr>
              <w:jc w:val="center"/>
            </w:pPr>
            <w:r>
              <w:t>猪鼻棉拭子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按照试剂说明判定。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序号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对象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易感动物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监测内容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监测方法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样品名称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结果判定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鸡新城疫</w:t>
            </w:r>
          </w:p>
        </w:tc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鸡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抗体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HA-HI、ELISA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血清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抗体效价≥2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为免疫合格；其它类型的ELISA，按照试剂说明判定。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病原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RT-PCR、荧光RT-PCR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肛、咽喉棉拭子；组织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按照试剂说明判定。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狂犬病</w:t>
            </w:r>
          </w:p>
        </w:tc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犬</w:t>
            </w:r>
          </w:p>
          <w:p>
            <w:pPr>
              <w:jc w:val="center"/>
            </w:pPr>
            <w:r>
              <w:t>猫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抗体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ELISA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血清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按照试剂说明判定。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病原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RT-PCR、荧光RT-PCR、免疫胶体金快速检测试剂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唾液棉拭子、脑组织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按照试剂说明判定。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结核病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牛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抗体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皮内变态反应、外周血γ-干拢素体外释放检测法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按照试剂说明判定。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布鲁氏菌病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家畜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抗体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虎红平板、试管凝集；ELISA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血清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按照试剂说明判定。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小反刍兽疫</w:t>
            </w:r>
          </w:p>
        </w:tc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羊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抗体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ELISA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血清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按照试剂说明判定。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病原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RT-PCR、荧光RT-PCR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鼻、眼、肛棉拭子及组织</w:t>
            </w:r>
          </w:p>
        </w:tc>
        <w:tc>
          <w:tcPr>
            <w:tcW w:w="3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按照试剂说明判定。</w:t>
            </w:r>
          </w:p>
        </w:tc>
      </w:tr>
    </w:tbl>
    <w:p>
      <w:pPr>
        <w:spacing w:line="460" w:lineRule="exact"/>
        <w:rPr>
          <w:sz w:val="24"/>
        </w:rPr>
      </w:pPr>
      <w:r>
        <w:rPr>
          <w:sz w:val="24"/>
        </w:rPr>
        <w:t>备注：若农业农村部规定新的相关要求，以农业农村部的最新规定为准。</w:t>
      </w:r>
    </w:p>
    <w:p>
      <w:pPr>
        <w:snapToGrid w:val="0"/>
        <w:spacing w:line="460" w:lineRule="exact"/>
        <w:rPr>
          <w:rFonts w:eastAsia="仿宋_GB2312"/>
          <w:sz w:val="32"/>
          <w:szCs w:val="32"/>
        </w:rPr>
      </w:pPr>
    </w:p>
    <w:p>
      <w:pPr>
        <w:snapToGrid w:val="0"/>
        <w:spacing w:line="460" w:lineRule="exact"/>
        <w:rPr>
          <w:rFonts w:eastAsia="仿宋_GB2312"/>
          <w:sz w:val="32"/>
          <w:szCs w:val="32"/>
        </w:rPr>
      </w:pPr>
    </w:p>
    <w:p>
      <w:pPr>
        <w:spacing w:line="590" w:lineRule="exact"/>
        <w:rPr>
          <w:rFonts w:ascii="仿宋" w:hAnsi="仿宋" w:eastAsia="仿宋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ectPr>
          <w:pgSz w:w="16838" w:h="11906" w:orient="landscape"/>
          <w:pgMar w:top="2024" w:right="1406" w:bottom="1559" w:left="1576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  <w:sectPr>
          <w:pgSz w:w="11906" w:h="16838"/>
          <w:pgMar w:top="2024" w:right="1406" w:bottom="1559" w:left="1576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5A05"/>
    <w:rsid w:val="004A5A05"/>
    <w:rsid w:val="00735826"/>
    <w:rsid w:val="0792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FollowedHyperlink"/>
    <w:basedOn w:val="4"/>
    <w:semiHidden/>
    <w:unhideWhenUsed/>
    <w:uiPriority w:val="99"/>
    <w:rPr>
      <w:color w:val="800080" w:themeColor="followedHyperlink"/>
      <w:u w:val="single"/>
    </w:rPr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character" w:customStyle="1" w:styleId="9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纯文本 Char"/>
    <w:basedOn w:val="4"/>
    <w:link w:val="12"/>
    <w:qFormat/>
    <w:uiPriority w:val="0"/>
    <w:rPr>
      <w:rFonts w:ascii="宋体" w:hAnsi="Courier New"/>
      <w:szCs w:val="21"/>
    </w:rPr>
  </w:style>
  <w:style w:type="paragraph" w:customStyle="1" w:styleId="12">
    <w:name w:val="Plain Text"/>
    <w:basedOn w:val="1"/>
    <w:link w:val="11"/>
    <w:uiPriority w:val="0"/>
    <w:rPr>
      <w:rFonts w:ascii="宋体" w:hAnsi="Courier New" w:eastAsiaTheme="minorEastAsia" w:cstheme="minorBid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1469</Words>
  <Characters>8374</Characters>
  <Lines>69</Lines>
  <Paragraphs>19</Paragraphs>
  <TotalTime>3</TotalTime>
  <ScaleCrop>false</ScaleCrop>
  <LinksUpToDate>false</LinksUpToDate>
  <CharactersWithSpaces>9824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2018-05-03T07:38:00Z</dcterms:created>
  <dc:creator>guobing</dc:creator>
  <cp:lastModifiedBy>踮脚、慕爱</cp:lastModifiedBy>
  <dcterms:modified xsi:type="dcterms:W3CDTF">2018-05-03T07:42:08Z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