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1476"/>
        </w:tabs>
        <w:adjustRightInd w:val="0"/>
        <w:snapToGrid w:val="0"/>
        <w:jc w:val="left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附件1</w:t>
      </w:r>
    </w:p>
    <w:p>
      <w:pPr>
        <w:pStyle w:val="7"/>
        <w:tabs>
          <w:tab w:val="left" w:pos="1476"/>
        </w:tabs>
        <w:adjustRightInd w:val="0"/>
        <w:snapToGrid w:val="0"/>
        <w:jc w:val="center"/>
        <w:rPr>
          <w:rFonts w:hint="eastAsia" w:ascii="方正小标宋简体" w:hAnsi="华文中宋" w:eastAsia="方正小标宋简体" w:cs="Times New Roman"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sz w:val="36"/>
          <w:szCs w:val="36"/>
        </w:rPr>
        <w:t>2018年中国国际荔枝产业大会开摘节活动日程表</w:t>
      </w:r>
    </w:p>
    <w:tbl>
      <w:tblPr>
        <w:tblStyle w:val="5"/>
        <w:tblW w:w="14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0"/>
        <w:gridCol w:w="7860"/>
        <w:gridCol w:w="5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605" w:type="dxa"/>
            <w:vAlign w:val="center"/>
          </w:tcPr>
          <w:p>
            <w:pPr>
              <w:pStyle w:val="7"/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时  间</w:t>
            </w:r>
          </w:p>
        </w:tc>
        <w:tc>
          <w:tcPr>
            <w:tcW w:w="7920" w:type="dxa"/>
            <w:gridSpan w:val="2"/>
            <w:vAlign w:val="center"/>
          </w:tcPr>
          <w:p>
            <w:pPr>
              <w:pStyle w:val="7"/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活   动   内   容</w:t>
            </w:r>
          </w:p>
        </w:tc>
        <w:tc>
          <w:tcPr>
            <w:tcW w:w="5060" w:type="dxa"/>
            <w:vAlign w:val="center"/>
          </w:tcPr>
          <w:p>
            <w:pPr>
              <w:pStyle w:val="7"/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地 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585" w:type="dxa"/>
            <w:gridSpan w:val="4"/>
          </w:tcPr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一、参会人员报到及培训（5月3日14:30-18:00）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</w:tcPr>
          <w:p>
            <w:pPr>
              <w:pStyle w:val="7"/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14:30-18:00</w:t>
            </w:r>
          </w:p>
        </w:tc>
        <w:tc>
          <w:tcPr>
            <w:tcW w:w="7920" w:type="dxa"/>
            <w:gridSpan w:val="2"/>
          </w:tcPr>
          <w:p>
            <w:pPr>
              <w:pStyle w:val="7"/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报到</w:t>
            </w:r>
          </w:p>
        </w:tc>
        <w:tc>
          <w:tcPr>
            <w:tcW w:w="5060" w:type="dxa"/>
          </w:tcPr>
          <w:p>
            <w:pPr>
              <w:pStyle w:val="7"/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陵水乐龄中州国际大饭店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Align w:val="center"/>
          </w:tcPr>
          <w:p>
            <w:pPr>
              <w:pStyle w:val="7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15:30-17:30</w:t>
            </w:r>
          </w:p>
        </w:tc>
        <w:tc>
          <w:tcPr>
            <w:tcW w:w="7920" w:type="dxa"/>
            <w:gridSpan w:val="2"/>
            <w:vAlign w:val="center"/>
          </w:tcPr>
          <w:p>
            <w:pPr>
              <w:pStyle w:val="7"/>
              <w:adjustRightInd w:val="0"/>
              <w:snapToGrid w:val="0"/>
              <w:spacing w:line="340" w:lineRule="exact"/>
              <w:jc w:val="left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荔枝栽培技术培训：海南优势荔枝品种；海南妃子笑种植关键技术；荔枝适用技术应用。</w:t>
            </w:r>
          </w:p>
        </w:tc>
        <w:tc>
          <w:tcPr>
            <w:tcW w:w="5060" w:type="dxa"/>
            <w:vAlign w:val="center"/>
          </w:tcPr>
          <w:p>
            <w:pPr>
              <w:pStyle w:val="7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陵水乐龄中州国际大饭店四楼大会议室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5" w:type="dxa"/>
            <w:gridSpan w:val="4"/>
          </w:tcPr>
          <w:p>
            <w:pPr>
              <w:widowControl/>
              <w:shd w:val="clear" w:color="auto" w:fill="FFFFFF"/>
              <w:tabs>
                <w:tab w:val="left" w:pos="321"/>
                <w:tab w:val="left" w:pos="396"/>
                <w:tab w:val="left" w:pos="471"/>
              </w:tabs>
              <w:adjustRightInd w:val="0"/>
              <w:snapToGrid w:val="0"/>
              <w:spacing w:line="340" w:lineRule="exact"/>
              <w:jc w:val="left"/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二、开摘节活动（5月4日8:30-18:00）</w:t>
            </w:r>
          </w:p>
          <w:p>
            <w:pPr>
              <w:widowControl/>
              <w:shd w:val="clear" w:color="auto" w:fill="FFFFFF"/>
              <w:tabs>
                <w:tab w:val="left" w:pos="321"/>
                <w:tab w:val="left" w:pos="396"/>
                <w:tab w:val="left" w:pos="471"/>
              </w:tabs>
              <w:adjustRightInd w:val="0"/>
              <w:snapToGrid w:val="0"/>
              <w:spacing w:line="340" w:lineRule="exact"/>
              <w:jc w:val="left"/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 xml:space="preserve">（一）开摘节仪式及大会新闻发布会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</w:tcPr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08:30-09:00</w:t>
            </w:r>
          </w:p>
        </w:tc>
        <w:tc>
          <w:tcPr>
            <w:tcW w:w="7920" w:type="dxa"/>
            <w:gridSpan w:val="2"/>
          </w:tcPr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嘉宾入场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，播放荔枝宣传片。</w:t>
            </w:r>
          </w:p>
        </w:tc>
        <w:tc>
          <w:tcPr>
            <w:tcW w:w="5060" w:type="dxa"/>
            <w:vMerge w:val="restart"/>
            <w:vAlign w:val="center"/>
          </w:tcPr>
          <w:p>
            <w:pPr>
              <w:pStyle w:val="7"/>
              <w:adjustRightInd w:val="0"/>
              <w:snapToGrid w:val="0"/>
              <w:spacing w:line="360" w:lineRule="auto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陵水县文罗镇（海南陵水妍霖生态农业科技有限公司）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Align w:val="center"/>
          </w:tcPr>
          <w:p>
            <w:pPr>
              <w:pStyle w:val="7"/>
              <w:adjustRightInd w:val="0"/>
              <w:snapToGrid w:val="0"/>
              <w:spacing w:line="460" w:lineRule="exact"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09:00-09:45</w:t>
            </w:r>
          </w:p>
        </w:tc>
        <w:tc>
          <w:tcPr>
            <w:tcW w:w="7920" w:type="dxa"/>
            <w:gridSpan w:val="2"/>
          </w:tcPr>
          <w:p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fldChar w:fldCharType="begin"/>
            </w:r>
            <w:r>
              <w:rPr>
                <w:rFonts w:eastAsia="仿宋_GB2312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instrText xml:space="preserve">= 1 \* GB3</w:instrText>
            </w:r>
            <w:r>
              <w:rPr>
                <w:rFonts w:eastAsia="仿宋_GB2312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eastAsia="仿宋_GB2312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①</w:t>
            </w:r>
            <w:r>
              <w:rPr>
                <w:rFonts w:eastAsia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陵水县政府领导代表</w:t>
            </w:r>
            <w:r>
              <w:rPr>
                <w:rFonts w:eastAsia="仿宋_GB2312"/>
                <w:kern w:val="0"/>
                <w:sz w:val="28"/>
                <w:szCs w:val="28"/>
              </w:rPr>
              <w:t>致词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并介绍本县荔枝产业情况</w:t>
            </w:r>
            <w:r>
              <w:rPr>
                <w:rFonts w:eastAsia="仿宋_GB2312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fldChar w:fldCharType="begin"/>
            </w:r>
            <w:r>
              <w:rPr>
                <w:rFonts w:eastAsia="仿宋_GB2312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instrText xml:space="preserve">= 2 \* GB3</w:instrText>
            </w:r>
            <w:r>
              <w:rPr>
                <w:rFonts w:eastAsia="仿宋_GB2312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eastAsia="仿宋_GB2312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②</w:t>
            </w:r>
            <w:r>
              <w:rPr>
                <w:rFonts w:eastAsia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国家荔枝龙眼产业技术</w:t>
            </w:r>
            <w:r>
              <w:rPr>
                <w:rFonts w:eastAsia="仿宋_GB2312"/>
                <w:kern w:val="0"/>
                <w:sz w:val="28"/>
                <w:szCs w:val="28"/>
              </w:rPr>
              <w:t>体系首席介绍2018年荔枝生产情况、各产区成熟时节和主要品种；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fldChar w:fldCharType="begin"/>
            </w:r>
            <w:r>
              <w:rPr>
                <w:rFonts w:eastAsia="仿宋_GB2312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instrText xml:space="preserve">= 3 \* GB3</w:instrText>
            </w:r>
            <w:r>
              <w:rPr>
                <w:rFonts w:eastAsia="仿宋_GB2312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eastAsia="仿宋_GB2312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③</w:t>
            </w:r>
            <w:r>
              <w:rPr>
                <w:rFonts w:eastAsia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eastAsia="仿宋_GB2312"/>
                <w:kern w:val="0"/>
                <w:sz w:val="28"/>
                <w:szCs w:val="28"/>
              </w:rPr>
              <w:t>海南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省</w:t>
            </w:r>
            <w:r>
              <w:rPr>
                <w:rFonts w:eastAsia="仿宋_GB2312"/>
                <w:kern w:val="0"/>
                <w:sz w:val="28"/>
                <w:szCs w:val="28"/>
              </w:rPr>
              <w:t>农业厅介绍本省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荔枝产业</w:t>
            </w:r>
            <w:r>
              <w:rPr>
                <w:rFonts w:eastAsia="仿宋_GB2312"/>
                <w:kern w:val="0"/>
                <w:sz w:val="28"/>
                <w:szCs w:val="28"/>
              </w:rPr>
              <w:t>情况等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fldChar w:fldCharType="begin"/>
            </w:r>
            <w:r>
              <w:rPr>
                <w:rFonts w:eastAsia="仿宋_GB2312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instrText xml:space="preserve">= 4 \* GB3</w:instrText>
            </w:r>
            <w:r>
              <w:rPr>
                <w:rFonts w:eastAsia="仿宋_GB2312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eastAsia="仿宋_GB2312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④</w:t>
            </w:r>
            <w:r>
              <w:rPr>
                <w:rFonts w:eastAsia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农业农村部</w:t>
            </w:r>
            <w:r>
              <w:rPr>
                <w:rFonts w:eastAsia="仿宋_GB2312"/>
                <w:kern w:val="0"/>
                <w:sz w:val="28"/>
                <w:szCs w:val="28"/>
              </w:rPr>
              <w:t>南亚中心领导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、农业农村部荔枝标准化生产示范园联盟理事长</w:t>
            </w:r>
            <w:r>
              <w:rPr>
                <w:rFonts w:eastAsia="仿宋_GB2312"/>
                <w:kern w:val="0"/>
                <w:sz w:val="28"/>
                <w:szCs w:val="28"/>
              </w:rPr>
              <w:t>介绍全国荔枝发展方向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，</w:t>
            </w:r>
            <w:r>
              <w:rPr>
                <w:rFonts w:eastAsia="仿宋_GB2312"/>
                <w:kern w:val="0"/>
                <w:sz w:val="28"/>
                <w:szCs w:val="28"/>
              </w:rPr>
              <w:t>宣布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2018年</w:t>
            </w:r>
            <w:r>
              <w:rPr>
                <w:rFonts w:eastAsia="仿宋_GB2312"/>
                <w:kern w:val="0"/>
                <w:sz w:val="28"/>
                <w:szCs w:val="28"/>
              </w:rPr>
              <w:t>中国荔枝在陵水开园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。</w:t>
            </w:r>
          </w:p>
        </w:tc>
        <w:tc>
          <w:tcPr>
            <w:tcW w:w="5060" w:type="dxa"/>
            <w:vMerge w:val="continue"/>
          </w:tcPr>
          <w:p>
            <w:pPr>
              <w:pStyle w:val="7"/>
              <w:adjustRightInd w:val="0"/>
              <w:snapToGrid w:val="0"/>
              <w:spacing w:line="460" w:lineRule="exact"/>
              <w:jc w:val="left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Align w:val="center"/>
          </w:tcPr>
          <w:p>
            <w:pPr>
              <w:pStyle w:val="7"/>
              <w:adjustRightInd w:val="0"/>
              <w:snapToGrid w:val="0"/>
              <w:spacing w:line="360" w:lineRule="auto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09:45-09:50</w:t>
            </w:r>
          </w:p>
        </w:tc>
        <w:tc>
          <w:tcPr>
            <w:tcW w:w="7920" w:type="dxa"/>
            <w:gridSpan w:val="2"/>
          </w:tcPr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种植户代表发言</w:t>
            </w:r>
          </w:p>
        </w:tc>
        <w:tc>
          <w:tcPr>
            <w:tcW w:w="5060" w:type="dxa"/>
            <w:vMerge w:val="restart"/>
            <w:vAlign w:val="center"/>
          </w:tcPr>
          <w:p>
            <w:pPr>
              <w:pStyle w:val="7"/>
              <w:adjustRightInd w:val="0"/>
              <w:snapToGrid w:val="0"/>
              <w:spacing w:line="360" w:lineRule="auto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陵水县文罗镇（海南陵水妍霖生态农业科技有限公司）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Align w:val="center"/>
          </w:tcPr>
          <w:p>
            <w:pPr>
              <w:pStyle w:val="7"/>
              <w:adjustRightInd w:val="0"/>
              <w:snapToGrid w:val="0"/>
              <w:spacing w:line="360" w:lineRule="auto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 xml:space="preserve">09:50-10:00 </w:t>
            </w:r>
          </w:p>
        </w:tc>
        <w:tc>
          <w:tcPr>
            <w:tcW w:w="7920" w:type="dxa"/>
            <w:gridSpan w:val="2"/>
          </w:tcPr>
          <w:p>
            <w:pPr>
              <w:pStyle w:val="7"/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荔枝形象大使宣传</w:t>
            </w:r>
          </w:p>
        </w:tc>
        <w:tc>
          <w:tcPr>
            <w:tcW w:w="5060" w:type="dxa"/>
            <w:vMerge w:val="continue"/>
          </w:tcPr>
          <w:p>
            <w:pPr>
              <w:pStyle w:val="7"/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10:00-10:20</w:t>
            </w:r>
          </w:p>
        </w:tc>
        <w:tc>
          <w:tcPr>
            <w:tcW w:w="7920" w:type="dxa"/>
            <w:gridSpan w:val="2"/>
          </w:tcPr>
          <w:p>
            <w:pPr>
              <w:pStyle w:val="7"/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荔枝品尝赛</w:t>
            </w:r>
          </w:p>
        </w:tc>
        <w:tc>
          <w:tcPr>
            <w:tcW w:w="5060" w:type="dxa"/>
            <w:vMerge w:val="continue"/>
          </w:tcPr>
          <w:p>
            <w:pPr>
              <w:pStyle w:val="7"/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Align w:val="center"/>
          </w:tcPr>
          <w:p>
            <w:pPr>
              <w:pStyle w:val="7"/>
              <w:adjustRightInd w:val="0"/>
              <w:snapToGrid w:val="0"/>
              <w:spacing w:line="360" w:lineRule="auto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 xml:space="preserve">10:20-11:00 </w:t>
            </w:r>
          </w:p>
        </w:tc>
        <w:tc>
          <w:tcPr>
            <w:tcW w:w="7920" w:type="dxa"/>
            <w:gridSpan w:val="2"/>
          </w:tcPr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中国国际荔枝产业大会新闻发布（主办方宣布2018年大会召开；组委会介绍大会进展、主要活动内容及举办时间、地点；答记者问）。</w:t>
            </w:r>
          </w:p>
        </w:tc>
        <w:tc>
          <w:tcPr>
            <w:tcW w:w="5060" w:type="dxa"/>
            <w:vMerge w:val="continue"/>
          </w:tcPr>
          <w:p>
            <w:pPr>
              <w:pStyle w:val="7"/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Align w:val="center"/>
          </w:tcPr>
          <w:p>
            <w:pPr>
              <w:pStyle w:val="7"/>
              <w:adjustRightInd w:val="0"/>
              <w:snapToGrid w:val="0"/>
              <w:spacing w:line="360" w:lineRule="auto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11:00-12:00</w:t>
            </w:r>
          </w:p>
        </w:tc>
        <w:tc>
          <w:tcPr>
            <w:tcW w:w="7920" w:type="dxa"/>
            <w:gridSpan w:val="2"/>
          </w:tcPr>
          <w:p>
            <w:pPr>
              <w:pStyle w:val="7"/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现场采摘；产业技术体系专家在荔枝园内对种植户举办田间课堂；媒体采访。</w:t>
            </w:r>
          </w:p>
        </w:tc>
        <w:tc>
          <w:tcPr>
            <w:tcW w:w="5060" w:type="dxa"/>
            <w:vMerge w:val="continue"/>
          </w:tcPr>
          <w:p>
            <w:pPr>
              <w:pStyle w:val="7"/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5" w:type="dxa"/>
            <w:gridSpan w:val="4"/>
          </w:tcPr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（二）荔枝产销衔接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gridSpan w:val="2"/>
          </w:tcPr>
          <w:p>
            <w:pPr>
              <w:pStyle w:val="7"/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:30-1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7860" w:type="dxa"/>
          </w:tcPr>
          <w:p>
            <w:pPr>
              <w:pStyle w:val="7"/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荔枝产销洽谈及品尝、逆向采购。</w:t>
            </w:r>
          </w:p>
        </w:tc>
        <w:tc>
          <w:tcPr>
            <w:tcW w:w="5060" w:type="dxa"/>
          </w:tcPr>
          <w:p>
            <w:pPr>
              <w:pStyle w:val="7"/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陵水乐龄中州国际大饭店四楼大会议室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gridSpan w:val="2"/>
          </w:tcPr>
          <w:p>
            <w:pPr>
              <w:pStyle w:val="7"/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15：00-16:30</w:t>
            </w:r>
          </w:p>
        </w:tc>
        <w:tc>
          <w:tcPr>
            <w:tcW w:w="7860" w:type="dxa"/>
          </w:tcPr>
          <w:p>
            <w:pPr>
              <w:pStyle w:val="7"/>
              <w:adjustRightInd w:val="0"/>
              <w:snapToGrid w:val="0"/>
              <w:spacing w:line="360" w:lineRule="auto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专家技术咨询</w:t>
            </w:r>
          </w:p>
        </w:tc>
        <w:tc>
          <w:tcPr>
            <w:tcW w:w="5060" w:type="dxa"/>
          </w:tcPr>
          <w:p>
            <w:pPr>
              <w:pStyle w:val="7"/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陵水乐龄中州国际大饭店四楼大会议室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5" w:type="dxa"/>
            <w:gridSpan w:val="4"/>
          </w:tcPr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（三）央媒采风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</w:tcPr>
          <w:p>
            <w:pPr>
              <w:pStyle w:val="7"/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8:30-18:00</w:t>
            </w:r>
          </w:p>
        </w:tc>
        <w:tc>
          <w:tcPr>
            <w:tcW w:w="7920" w:type="dxa"/>
            <w:gridSpan w:val="2"/>
          </w:tcPr>
          <w:p>
            <w:pPr>
              <w:pStyle w:val="7"/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央媒及地方媒体对海南省荔枝产区调研、采访、报道。</w:t>
            </w:r>
          </w:p>
        </w:tc>
        <w:tc>
          <w:tcPr>
            <w:tcW w:w="5060" w:type="dxa"/>
          </w:tcPr>
          <w:p>
            <w:pPr>
              <w:pStyle w:val="7"/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6CE4"/>
    <w:rsid w:val="00011850"/>
    <w:rsid w:val="00F46CE4"/>
    <w:rsid w:val="14FB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uiPriority w:val="0"/>
    <w:rPr>
      <w:rFonts w:ascii="宋体" w:hAnsi="Courier New" w:cs="Courier New"/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纯文本 Char"/>
    <w:basedOn w:val="3"/>
    <w:link w:val="2"/>
    <w:uiPriority w:val="0"/>
    <w:rPr>
      <w:rFonts w:ascii="宋体" w:hAnsi="Courier New" w:eastAsia="宋体" w:cs="Courier New"/>
      <w:szCs w:val="21"/>
    </w:rPr>
  </w:style>
  <w:style w:type="paragraph" w:customStyle="1" w:styleId="7">
    <w:name w:val="正文 New New New New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247</Words>
  <Characters>1409</Characters>
  <Lines>11</Lines>
  <Paragraphs>3</Paragraphs>
  <ScaleCrop>false</ScaleCrop>
  <LinksUpToDate>false</LinksUpToDate>
  <CharactersWithSpaces>1653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2018-04-23T07:12:00Z</dcterms:created>
  <dc:creator>guobing</dc:creator>
  <cp:lastModifiedBy>踮脚、慕爱</cp:lastModifiedBy>
  <dcterms:modified xsi:type="dcterms:W3CDTF">2018-04-23T08:59:40Z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