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附件1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宋体" w:eastAsia="方正小标宋简体"/>
          <w:bCs/>
          <w:sz w:val="36"/>
          <w:shd w:val="clear" w:color="auto" w:fill="FFFFFF"/>
        </w:rPr>
        <w:t>海南省农药批发企业名单</w:t>
      </w:r>
    </w:p>
    <w:p>
      <w:pPr>
        <w:rPr>
          <w:rFonts w:hint="eastAsia"/>
        </w:rPr>
      </w:pPr>
    </w:p>
    <w:tbl>
      <w:tblPr>
        <w:tblStyle w:val="3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00"/>
        <w:gridCol w:w="2940"/>
        <w:gridCol w:w="1470"/>
        <w:gridCol w:w="1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单位地址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8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海南海垦农资有限责任公司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海南省海口市龙华区海垦路13号绿海大厦16楼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刘海龙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68983383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海南省农业生产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资料集团有限公司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海南省海口市龙昆北路15号中航大厦A座4楼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杨海洋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66532316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海口植壮康生物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海南省海口市秀英区海榆中线九公里8号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雷孔盛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68641900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海南正业中农高科股份有限公司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澄迈县老城开发区富昌村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王战鄂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66508796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海南润德利农资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开发有限公司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海南省海口市琼山区府城镇城石塔管区石塔西路3号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林志秦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65913840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中化（海南）作物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科技有限公司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海南省海口市滨海大道81号南洋大厦502室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徐中奇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65355798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海南神农基因科技股份有限公司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海口市紫荆路2-1号紫荆信息公寓26A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黄培劲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66800936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海南众和盛农业</w:t>
            </w:r>
          </w:p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有限公司</w:t>
            </w:r>
          </w:p>
        </w:tc>
        <w:tc>
          <w:tcPr>
            <w:tcW w:w="294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海南省海口市海府路67号</w:t>
            </w:r>
            <w:r>
              <w:rPr>
                <w:rFonts w:hint="eastAsia" w:ascii="宋体" w:hAnsi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</w:rPr>
              <w:t>康盛商务公寓A栋14层A-D房</w:t>
            </w:r>
          </w:p>
        </w:tc>
        <w:tc>
          <w:tcPr>
            <w:tcW w:w="147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陈南</w:t>
            </w:r>
          </w:p>
        </w:tc>
        <w:tc>
          <w:tcPr>
            <w:tcW w:w="1260" w:type="dxa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66752798</w:t>
            </w:r>
          </w:p>
        </w:tc>
        <w:tc>
          <w:tcPr>
            <w:tcW w:w="840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B7F8F"/>
    <w:rsid w:val="1F1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2017-12-26T07:04:00Z</dcterms:created>
  <dc:creator>踮脚、慕爱</dc:creator>
  <cp:lastModifiedBy>踮脚、慕爱</cp:lastModifiedBy>
  <dcterms:modified xsi:type="dcterms:W3CDTF">2017-12-26T07:04:30Z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