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2017年冬交会展馆(区)设计要求及布展安全管理规定</w:t>
      </w:r>
    </w:p>
    <w:p>
      <w:pPr>
        <w:shd w:val="solid" w:color="FFFFFF" w:fill="auto"/>
        <w:autoSpaceDN w:val="0"/>
        <w:snapToGrid w:val="0"/>
        <w:spacing w:line="360" w:lineRule="auto"/>
        <w:ind w:firstLine="640"/>
        <w:jc w:val="left"/>
        <w:rPr>
          <w:rFonts w:ascii="仿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ind w:firstLine="64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根据省政府办公厅印发的《2017年中国（海南）国际热带农产品冬季交易会筹备工作方案》精神和有关要求，</w:t>
      </w:r>
      <w:r>
        <w:rPr>
          <w:rFonts w:hint="eastAsia" w:ascii="仿宋_GB2312" w:hAnsi="仿宋_GB2312" w:eastAsia="仿宋_GB2312"/>
          <w:sz w:val="32"/>
          <w:szCs w:val="32"/>
        </w:rPr>
        <w:t>为规范2017年冬交会展馆(区)的设计及布展安全管理，确保会展安全、有序、成功地举行，现规定如下：</w:t>
      </w:r>
    </w:p>
    <w:p>
      <w:pPr>
        <w:shd w:val="solid" w:color="FFFFFF" w:fill="auto"/>
        <w:autoSpaceDN w:val="0"/>
        <w:ind w:firstLine="640"/>
        <w:rPr>
          <w:rFonts w:hint="eastAsia" w:ascii="黑体" w:hAnsi="黑体" w:eastAsia="黑体"/>
          <w:bCs/>
          <w:color w:val="000000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  <w:t>一、展馆设计要求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本届冬交会的展馆（区）设计，要以“创新、绿色、节俭、高效”为原则，体现“共创农业新机遇、建设美好新海南”的主题，</w:t>
      </w:r>
      <w:r>
        <w:rPr>
          <w:rFonts w:hint="eastAsia" w:ascii="仿宋_GB2312" w:hAnsi="仿宋_GB2312" w:eastAsia="仿宋_GB2312"/>
          <w:b/>
          <w:sz w:val="32"/>
          <w:shd w:val="clear" w:color="auto" w:fill="FFFFFF"/>
        </w:rPr>
        <w:t>以绿色、黄色、咖啡色为主色调，辅以蓝、白、红等色彩，突出党的十九大胜利闭幕的喜庆氛围，以及企业文化展示、产品成果展览、促进商贸洽谈的主体功能。创新使用更多声、光、影等多媒体技术展示农业发展成果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请各市县、各单位于11月15日前将设计方案报送组委会审定后组织实施。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（一）专业展馆（区）设计要求。一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要充分体现行业特色特点，符合行业展览需求；二要体现创新环保、服务会展、促商促销的理念。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设计外部造型简约大方，内部布局流畅通透，整体结构牢固安全，突出展示展销和洽谈贸易的功能，合理运用多媒体技术，防止声光污染。</w:t>
      </w:r>
    </w:p>
    <w:p>
      <w:pPr>
        <w:shd w:val="solid" w:color="FFFFFF" w:fill="auto"/>
        <w:autoSpaceDN w:val="0"/>
        <w:ind w:firstLine="66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（二）市县展区设计要求。一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要突出地方特色风情和文化元素，二要体现农产品品牌文化和创新发展成果。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展区设计外部造型简约大方，内部布局流畅通透，整体结构稳固，严禁使用大跨度、高顶式和悬挂式设计，确保施工和会展安全。合理设置展具展台，功能分区明确，充分体现贸易洽谈和展示展销功能。合理运用多媒体技术，禁止使用高耗能、高音呗的灯光音响设备，树立节能、环保、安全的设计理念。</w:t>
      </w:r>
    </w:p>
    <w:p>
      <w:pPr>
        <w:shd w:val="solid" w:color="FFFFFF" w:fill="auto"/>
        <w:autoSpaceDN w:val="0"/>
        <w:ind w:firstLine="660"/>
        <w:rPr>
          <w:rFonts w:hint="eastAsia" w:ascii="仿宋_GB2312" w:hAnsi="仿宋_GB2312" w:eastAsia="仿宋_GB2312"/>
          <w:b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（三）其他要求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1.展馆（区）门与通道。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根据展馆(区）位置，每个展馆（区）只设置1个主门和若干个副门，保持展馆（区）通透明亮。主门要面对主通道，合理设置馆（区）内通道。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以标准展位为主的展馆（区）主通道宽度不得小于6米，辅通道宽度不得小于3米，确保展馆内人流通畅。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2.展馆（区）名称与字体。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所有馆（区）名称统一使用1×1米的黑体红色内发光字体制作，置于展馆（区）主门上方和馆体的醒目位置，馆名不得添加“市、县或馆”字，并在下方配置0.5米高的正体英文名称。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有整体形象标识的市县，可在馆名前增加形象标识，尺寸为1.5×1.5米。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3.控高与门楣。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除迎宾厅中部控高4米外，其余展馆（区）主体统一控高5.5米，展馆（区）名高度统一为1.5米（含英文名）。以标准展位为主的简装展馆（区），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统一使用豪华标准展位，即尺寸为3米长×3米宽×3.5米高或者3米长×2米宽×3.5米高的加高标展，确保展馆（区）主体风格协调统一。</w:t>
      </w:r>
    </w:p>
    <w:p>
      <w:pPr>
        <w:shd w:val="solid" w:color="FFFFFF" w:fill="auto"/>
        <w:autoSpaceDN w:val="0"/>
        <w:rPr>
          <w:rFonts w:hint="eastAsia" w:ascii="黑体" w:hAnsi="黑体" w:eastAsia="黑体"/>
          <w:color w:val="000000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hd w:val="clear" w:color="auto" w:fill="FFFFFF"/>
        </w:rPr>
        <w:t>　　二、展馆（区）搭建与施工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（一）展馆（区）搭建时间。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12月5日开始进场，搭建施工和安装调试时间为：12月5日—11日，撤展时间为12月15日下午（具体时间安排另行通知），拆馆时间为12月16—17日。各展团和布展施工单位要严格按照规定时间，做好展馆（区）搭建施工和撤展工作。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超时加班费用由各展团自行负责。如需24小时不间断用电的展馆（区），需在搭建前向组委会和会展中心现场申请，经同意后方能用电。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（二）展馆（区）制作材料。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所有用材用料必须符合国家或行业标准，鼓励使用低碳环保、节能安全和可循环利用材料。主体结构和跨度较大的馆体，必须使用便于运输和组装的金属型材或钢木结构，禁止使用全木结构。所有造型材料必须严格按照消防要求，进行阻燃处理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（三）展馆（区）搭建施工。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展馆（区）搭建施工单位必须是有相关资质的企业，严禁无资质单位、人员进场施工。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展馆（区）搭建施工单位要提前与会展中心办理进场施工相关手续，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并签订《消防安全责任书》、《特装展台施工安全责任书》，方能组织进场施工。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所有施工人员必须佩带冬交会专用“施工证”进场，严格遵守展馆（区）施工管理规定，严格按照操作规程和安全规范施工，服从组委会和展馆现场管理人员的指挥，接受消防安全人员的监督检查，确保施工安全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（四）施工应急与裸露处理。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各展馆（区）施工单位要制定《施工安全应急处置预案》，防止施工安全事故和人员伤亡事故发生。相邻的展馆因馆体造型而出现裸露部分时，由馆体造型制作单位负责裸露包裹和防火、防塌处理；馆内的金属或木立柱，要进行稳固和包装装饰处理，防止倒塌和裸露。</w:t>
      </w:r>
    </w:p>
    <w:p>
      <w:pPr>
        <w:shd w:val="solid" w:color="FFFFFF" w:fill="auto"/>
        <w:autoSpaceDN w:val="0"/>
        <w:rPr>
          <w:rFonts w:hint="eastAsia" w:ascii="黑体" w:hAnsi="黑体" w:eastAsia="黑体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hd w:val="clear" w:color="auto" w:fill="FFFFFF"/>
        </w:rPr>
        <w:t>　　三、展馆（区）招商招展与布展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（一）展馆（区）的招商招展。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原则上实行“谁主管、谁负责”的分工责任制。各类公益性展馆（区）的招商招展，由各市县和相关成员单位负责组织实施；其余专业展馆，统一实行展位有偿招租的市场化运作模式进行招商招展。允许展馆（区）设计制作公司通过展位招租，解决展馆（区）设计、搭建、制作及招商招展有关费用。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每个豪华标准展位的建议租金标准为：3×3×3.5米规格的收取4500元；3×2×3.5米规格的收取4100元。招商招展截止时间为11月25日，各展团于11月27日前将招商招展信息报送至省农业厅市场处。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　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（二）严格展位租金监管。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有布展任务的成员单位要加强展位招租和租金监管，确保展位租金用于展馆（区）搭建制作、布展和招商招展工作开支上。严禁倒卖、转让展位和乱收费、乱抬价的现象发生。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建议由搭建企业负责统一收取每个展位押金及产品质保金3000元，会展结束5个工作日后，无投诉或纠纷（包括知识产权纠纷）方可返还，且企业对企业返还，禁止现金返还个人。</w:t>
      </w:r>
    </w:p>
    <w:p>
      <w:pPr>
        <w:shd w:val="solid" w:color="FFFFFF" w:fill="auto"/>
        <w:autoSpaceDN w:val="0"/>
        <w:ind w:firstLine="465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 xml:space="preserve"> （三）展馆（区）布展与安全管理。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展馆（区）布置要明确功能分区，展品要归类摆放，做到统一规范和整齐有序，避免杂乱无章、乱摆乱放的现象。</w:t>
      </w: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按照有关部门要求，必须在每个展位明显位置张贴参展企业和展品信息、责任人、联系电话。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展馆（区）安保工作实行“谁布展、谁负责”的责任制，每个展馆（区）要指定专人负责的安保工作。</w:t>
      </w:r>
    </w:p>
    <w:p>
      <w:pPr>
        <w:shd w:val="solid" w:color="FFFFFF" w:fill="auto"/>
        <w:autoSpaceDN w:val="0"/>
        <w:ind w:firstLine="465"/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color w:val="000000"/>
          <w:sz w:val="32"/>
          <w:shd w:val="clear" w:color="auto" w:fill="FFFFFF"/>
        </w:rPr>
        <w:t>（四）落实展馆（区）各项工作责任制</w:t>
      </w:r>
    </w:p>
    <w:p>
      <w:pPr>
        <w:shd w:val="solid" w:color="FFFFFF" w:fill="auto"/>
        <w:autoSpaceDN w:val="0"/>
        <w:ind w:firstLine="465"/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 明确各项工作职责，落实工作责任制，按时报送</w:t>
      </w:r>
      <w:r>
        <w:rPr>
          <w:rFonts w:hint="eastAsia" w:ascii="仿宋_GB2312" w:eastAsia="仿宋_GB2312"/>
          <w:sz w:val="32"/>
          <w:szCs w:val="32"/>
        </w:rPr>
        <w:t>工作责任人及联络员表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一是落实展馆施工安全监管责任，负责展馆（区）搭建施工的现场指导和监督，防止损坏消防器材，堵塞安全通道；二是落实会展现场质量监管责任，负责展品质量监测和追溯，严禁假冒伪劣和“三无”产品进馆展示展销；三是落实会展现场秩序安保责任，负责展馆（区）秩序维护和安全保卫工作，严禁不法商贩、“展虫”占馆占道、摆摊设点推销活动。会展期间，各市县展馆（区）要聘请专职保安负责展馆秩序维护和相关安保工作，确保会展活动安全、有序开展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BCDEF+SimSu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Calibr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Calibri-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B"/>
    <w:rsid w:val="0052285B"/>
    <w:rsid w:val="005345A7"/>
    <w:rsid w:val="00DF6EEB"/>
    <w:rsid w:val="470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1834</Words>
  <Characters>10458</Characters>
  <Lines>87</Lines>
  <Paragraphs>24</Paragraphs>
  <ScaleCrop>false</ScaleCrop>
  <LinksUpToDate>false</LinksUpToDate>
  <CharactersWithSpaces>12268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2017-11-07T08:56:00Z</dcterms:created>
  <dc:creator>guobing</dc:creator>
  <cp:lastModifiedBy>踮脚、慕爱</cp:lastModifiedBy>
  <dcterms:modified xsi:type="dcterms:W3CDTF">2017-11-07T09:39:26Z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