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黑体" w:hAnsi="黑体" w:eastAsia="黑体" w:cs="宋体"/>
          <w:kern w:val="0"/>
          <w:sz w:val="24"/>
          <w:szCs w:val="20"/>
        </w:rPr>
      </w:pPr>
      <w:r>
        <w:rPr>
          <w:rFonts w:hint="eastAsia" w:ascii="黑体" w:hAnsi="黑体" w:eastAsia="黑体" w:cs="宋体"/>
          <w:kern w:val="0"/>
          <w:sz w:val="32"/>
        </w:rPr>
        <w:t>附件2</w:t>
      </w:r>
      <w:r>
        <w:rPr>
          <w:rFonts w:hint="eastAsia" w:ascii="黑体" w:hAnsi="黑体" w:eastAsia="黑体" w:cs="宋体"/>
          <w:kern w:val="0"/>
          <w:sz w:val="24"/>
        </w:rPr>
        <w:t xml:space="preserve"> </w:t>
      </w:r>
    </w:p>
    <w:p>
      <w:pPr>
        <w:widowControl/>
        <w:jc w:val="center"/>
        <w:outlineLvl w:val="0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kern w:val="0"/>
          <w:sz w:val="36"/>
          <w:szCs w:val="36"/>
        </w:rPr>
        <w:t>省级现代农业产业园监测评分表</w:t>
      </w:r>
    </w:p>
    <w:p>
      <w:pPr>
        <w:widowControl/>
        <w:jc w:val="center"/>
        <w:outlineLvl w:val="0"/>
        <w:rPr>
          <w:rFonts w:hint="eastAsia" w:ascii="Arial" w:hAnsi="Arial" w:cs="Arial"/>
          <w:b/>
          <w:bCs/>
          <w:kern w:val="0"/>
          <w:sz w:val="36"/>
          <w:szCs w:val="36"/>
        </w:rPr>
      </w:pPr>
    </w:p>
    <w:p>
      <w:pPr>
        <w:widowControl/>
        <w:spacing w:afterLines="50" w:line="0" w:lineRule="atLeast"/>
        <w:jc w:val="left"/>
        <w:rPr>
          <w:rFonts w:ascii="Book Antiqua" w:hAnsi="Book Antiqua" w:eastAsia="宋体-18030" w:cs="宋体-18030"/>
          <w:bCs/>
          <w:kern w:val="0"/>
          <w:szCs w:val="21"/>
        </w:rPr>
      </w:pPr>
      <w:r>
        <w:rPr>
          <w:rFonts w:hint="eastAsia" w:ascii="Book Antiqua" w:hAnsi="Book Antiqua" w:eastAsia="宋体-18030" w:cs="宋体-18030"/>
          <w:bCs/>
          <w:kern w:val="0"/>
          <w:szCs w:val="21"/>
        </w:rPr>
        <w:t>产业园名称：</w:t>
      </w:r>
      <w:r>
        <w:rPr>
          <w:rFonts w:ascii="Book Antiqua" w:hAnsi="Book Antiqua" w:eastAsia="宋体-18030" w:cs="宋体-18030"/>
          <w:bCs/>
          <w:kern w:val="0"/>
          <w:szCs w:val="21"/>
        </w:rPr>
        <w:t xml:space="preserve">                                     </w:t>
      </w:r>
      <w:r>
        <w:rPr>
          <w:rFonts w:hint="eastAsia" w:ascii="Book Antiqua" w:hAnsi="Book Antiqua" w:eastAsia="宋体-18030" w:cs="宋体-18030"/>
          <w:bCs/>
          <w:kern w:val="0"/>
          <w:szCs w:val="21"/>
        </w:rPr>
        <w:t>填表时间：</w:t>
      </w:r>
      <w:r>
        <w:rPr>
          <w:rFonts w:ascii="Book Antiqua" w:hAnsi="Book Antiqua" w:eastAsia="宋体-18030" w:cs="宋体-18030"/>
          <w:bCs/>
          <w:kern w:val="0"/>
          <w:szCs w:val="21"/>
        </w:rPr>
        <w:t xml:space="preserve">2017 </w:t>
      </w:r>
      <w:r>
        <w:rPr>
          <w:rFonts w:hint="eastAsia" w:ascii="Book Antiqua" w:hAnsi="Book Antiqua" w:eastAsia="宋体-18030" w:cs="宋体-18030"/>
          <w:bCs/>
          <w:kern w:val="0"/>
          <w:szCs w:val="21"/>
        </w:rPr>
        <w:t>年</w:t>
      </w:r>
      <w:r>
        <w:rPr>
          <w:rFonts w:ascii="Book Antiqua" w:hAnsi="Book Antiqua" w:eastAsia="宋体-18030" w:cs="宋体-18030"/>
          <w:bCs/>
          <w:kern w:val="0"/>
          <w:szCs w:val="21"/>
        </w:rPr>
        <w:t xml:space="preserve">   </w:t>
      </w:r>
      <w:r>
        <w:rPr>
          <w:rFonts w:hint="eastAsia" w:ascii="Book Antiqua" w:hAnsi="Book Antiqua" w:eastAsia="宋体-18030" w:cs="宋体-18030"/>
          <w:bCs/>
          <w:kern w:val="0"/>
          <w:szCs w:val="21"/>
        </w:rPr>
        <w:t>月</w:t>
      </w:r>
      <w:r>
        <w:rPr>
          <w:rFonts w:ascii="Book Antiqua" w:hAnsi="Book Antiqua" w:eastAsia="宋体-18030" w:cs="宋体-18030"/>
          <w:bCs/>
          <w:kern w:val="0"/>
          <w:szCs w:val="21"/>
        </w:rPr>
        <w:t xml:space="preserve">  </w:t>
      </w:r>
      <w:r>
        <w:rPr>
          <w:rFonts w:hint="eastAsia" w:ascii="Book Antiqua" w:hAnsi="Book Antiqua" w:eastAsia="宋体-18030" w:cs="宋体-18030"/>
          <w:bCs/>
          <w:kern w:val="0"/>
          <w:szCs w:val="21"/>
        </w:rPr>
        <w:t>日</w:t>
      </w:r>
    </w:p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699"/>
        <w:gridCol w:w="111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序号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2" w:afterLines="22"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项　　　目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分项计值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1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主导产业与产业融合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1.1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主导产业是农业生产，农业生产占50%以上。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1.2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农业生产符合当地土地利用规划，土地产权明晰。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1.3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line="400" w:lineRule="exact"/>
              <w:rPr>
                <w:rFonts w:hAnsi="宋体" w:cs="宋体-18030"/>
                <w:kern w:val="0"/>
              </w:rPr>
            </w:pPr>
            <w:r>
              <w:rPr>
                <w:rFonts w:hint="eastAsia" w:hAnsi="宋体" w:cs="宋体-18030"/>
                <w:kern w:val="0"/>
              </w:rPr>
              <w:t>相对集中连片，具有一定的产业规模。　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1.4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产业融合度较高，产业链较完整。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2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基础设施与物质装备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2.1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基础设施配套完善，水、电、路等通畅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2.2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设施装备达到标准化、规模化、无害化安全生产条件，管理服务设施齐全。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2.3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生产机械化、设施化应用率高。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3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科技创新与推广应用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3．1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科技水平处于全省同行业领先。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3．2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具有一定的技术力量和农业技术培训与推广能力，主推技术基本普及。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3．3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田间智能生产和视频监控面积应用率高。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4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品牌创建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4．1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获得“三品一标”认证或省级及以上品牌农产品认证。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4．2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采用国家标准或行业标准、地方标准、企业标准组织生产。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4．3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近二年内没有发生安全生产事故和食品质量安全事故。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5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生态循环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5．1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实现种养循环、农林结合，畜禽废弃物和农业废弃物综合利用、地力改良提升、加工副产物综合利用等生态循环技术广泛应用。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5．2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化肥农药减施成效明显。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5．3</w:t>
            </w:r>
          </w:p>
        </w:tc>
        <w:tc>
          <w:tcPr>
            <w:tcW w:w="5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农产品生产环境达到无公害农产品产地要求。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78" w:tblpY="10"/>
        <w:tblOverlap w:val="never"/>
        <w:tblW w:w="8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970"/>
        <w:gridCol w:w="69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6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22" w:afterLines="22" w:line="0" w:lineRule="atLeas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综合效益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6．1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22" w:afterLines="22"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亩均产出平均效益高于同类全省平均水平。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6．2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22" w:afterLines="22"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示范基地农民的年收入水平高于当地农民收入平均水平。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6．3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22" w:afterLines="22"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体现联结农户，特别是贫困户等方面的社会责任感。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7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b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kern w:val="0"/>
                <w:szCs w:val="21"/>
              </w:rPr>
              <w:t>运行机制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7．1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22" w:afterLines="22"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建设主体清晰，以龙头企业、农民合作社等经营主体牵头建设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7．2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22" w:afterLines="22"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管理部门明确，规章制度健全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7．3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22" w:afterLines="22"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构建企业主体、政府引导、社会力量参与的多元化投入机制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-180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-1803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kern w:val="0"/>
                <w:szCs w:val="21"/>
              </w:rPr>
              <w:t>总分</w:t>
            </w:r>
          </w:p>
        </w:tc>
        <w:tc>
          <w:tcPr>
            <w:tcW w:w="7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2" w:afterLines="22"/>
              <w:ind w:firstLine="64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58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22" w:afterLines="22"/>
              <w:ind w:firstLine="480" w:firstLineChars="200"/>
              <w:rPr>
                <w:rFonts w:hint="eastAsia" w:ascii="宋体" w:hAnsi="宋体" w:cs="宋体-1803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-18030"/>
                <w:kern w:val="0"/>
                <w:sz w:val="24"/>
              </w:rPr>
              <w:t>财务意见：</w:t>
            </w:r>
            <w:r>
              <w:rPr>
                <w:rFonts w:hint="eastAsia" w:ascii="宋体" w:hAnsi="宋体" w:cs="宋体-18030"/>
                <w:kern w:val="0"/>
                <w:sz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beforeLines="22" w:afterLines="22"/>
              <w:rPr>
                <w:rFonts w:hint="eastAsia" w:ascii="宋体" w:hAnsi="宋体" w:cs="宋体-18030"/>
                <w:kern w:val="0"/>
                <w:sz w:val="24"/>
                <w:u w:val="single"/>
              </w:rPr>
            </w:pPr>
          </w:p>
          <w:p>
            <w:pPr>
              <w:widowControl/>
              <w:spacing w:beforeLines="22" w:afterLines="22"/>
              <w:rPr>
                <w:rFonts w:hint="eastAsia" w:ascii="宋体" w:hAnsi="宋体" w:cs="宋体-1803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-18030"/>
                <w:kern w:val="0"/>
                <w:sz w:val="24"/>
                <w:u w:val="single"/>
              </w:rPr>
              <w:t xml:space="preserve">                                                            </w:t>
            </w:r>
          </w:p>
          <w:p>
            <w:pPr>
              <w:widowControl/>
              <w:spacing w:beforeLines="22" w:afterLines="22"/>
              <w:ind w:firstLine="480" w:firstLineChars="200"/>
              <w:rPr>
                <w:rFonts w:hint="eastAsia" w:ascii="宋体" w:hAnsi="宋体" w:cs="宋体-18030"/>
                <w:kern w:val="0"/>
                <w:sz w:val="24"/>
              </w:rPr>
            </w:pPr>
          </w:p>
          <w:p>
            <w:pPr>
              <w:widowControl/>
              <w:snapToGrid w:val="0"/>
              <w:spacing w:beforeLines="22" w:afterLines="22" w:line="500" w:lineRule="exact"/>
              <w:ind w:firstLine="480" w:firstLineChars="200"/>
              <w:rPr>
                <w:rFonts w:ascii="宋体" w:hAnsi="宋体" w:cs="宋体-18030"/>
                <w:kern w:val="0"/>
                <w:sz w:val="24"/>
              </w:rPr>
            </w:pPr>
            <w:r>
              <w:rPr>
                <w:rFonts w:hint="eastAsia" w:ascii="宋体" w:hAnsi="宋体" w:cs="宋体-18030"/>
                <w:kern w:val="0"/>
                <w:sz w:val="24"/>
              </w:rPr>
              <w:t>经监测小组认真细致地核查评审和评议，认为</w:t>
            </w:r>
            <w:r>
              <w:rPr>
                <w:rFonts w:hint="eastAsia" w:ascii="宋体" w:hAnsi="宋体" w:cs="宋体-18030"/>
                <w:kern w:val="0"/>
                <w:sz w:val="24"/>
                <w:u w:val="single"/>
              </w:rPr>
              <w:t xml:space="preserve">              产业园</w:t>
            </w:r>
            <w:r>
              <w:rPr>
                <w:rFonts w:hint="eastAsia" w:ascii="宋体" w:hAnsi="宋体" w:cs="宋体-18030"/>
                <w:kern w:val="0"/>
                <w:sz w:val="24"/>
              </w:rPr>
              <w:t>复评得分</w:t>
            </w:r>
            <w:r>
              <w:rPr>
                <w:rFonts w:hint="eastAsia" w:ascii="宋体" w:hAnsi="宋体" w:cs="宋体-1803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-18030"/>
                <w:kern w:val="0"/>
                <w:sz w:val="24"/>
              </w:rPr>
              <w:t>分，</w:t>
            </w:r>
            <w:r>
              <w:rPr>
                <w:rFonts w:hint="eastAsia" w:ascii="宋体" w:hAnsi="宋体" w:cs="宋体-18030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-18030"/>
                <w:kern w:val="0"/>
                <w:sz w:val="24"/>
              </w:rPr>
              <w:t>到省级现代农业产业园标准，建议</w:t>
            </w:r>
            <w:r>
              <w:rPr>
                <w:rFonts w:hint="eastAsia" w:ascii="宋体" w:hAnsi="宋体" w:cs="宋体-18030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-18030"/>
                <w:kern w:val="0"/>
                <w:sz w:val="24"/>
              </w:rPr>
              <w:t xml:space="preserve">  授予省级现代农业产业园称号。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 xml:space="preserve">监测小组组长（签字）： </w:t>
            </w:r>
          </w:p>
          <w:p>
            <w:pPr>
              <w:widowControl/>
              <w:spacing w:beforeLines="22" w:afterLines="22"/>
              <w:jc w:val="lef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监测组其他成员（签字）：</w:t>
            </w:r>
          </w:p>
          <w:p>
            <w:pPr>
              <w:widowControl/>
              <w:spacing w:beforeLines="22" w:afterLines="22"/>
              <w:jc w:val="left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财务专家（签字）：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说明：满分100分，总分60分以上，达到省级现代农业产业园标准。指标1.1，如未达到，即0分。其他酌情打分。</w:t>
            </w:r>
          </w:p>
        </w:tc>
      </w:tr>
    </w:tbl>
    <w:p>
      <w:pPr>
        <w:widowControl/>
        <w:spacing w:line="0" w:lineRule="atLeast"/>
        <w:jc w:val="left"/>
        <w:rPr>
          <w:rFonts w:ascii="宋体" w:hAnsi="宋体" w:cs="宋体"/>
          <w:kern w:val="0"/>
          <w:sz w:val="2"/>
          <w:szCs w:val="2"/>
        </w:rPr>
      </w:pPr>
    </w:p>
    <w:p>
      <w:pPr>
        <w:ind w:firstLine="302"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1FD4"/>
    <w:rsid w:val="44D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2017-11-01T02:14:00Z</dcterms:created>
  <dc:creator>踮脚、慕爱</dc:creator>
  <cp:lastModifiedBy>踮脚、慕爱</cp:lastModifiedBy>
  <dcterms:modified xsi:type="dcterms:W3CDTF">2017-11-01T02:14:24Z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